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7" w:rsidRPr="00AA01B7" w:rsidRDefault="00AA01B7" w:rsidP="00AA01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01B7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AA01B7" w:rsidRPr="00AA01B7" w:rsidRDefault="00AA01B7" w:rsidP="00AA01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508030-N-2019 z dnia 2019-01-29 r. </w:t>
      </w:r>
    </w:p>
    <w:p w:rsidR="00AA01B7" w:rsidRPr="00AA01B7" w:rsidRDefault="00AA01B7" w:rsidP="00AA0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Lublinie: Dostawa opatrunków oraz materiałów jednorazowego użytku -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Postepowanie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43102223200011, ul. Al. Racławickie  23 , 20049   Lublin, woj. lubelskie, państwo Polska, tel. 261 183 203, e-mail zamowienia.publ@1wszk.pl, faks 261 183 203.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www.1wszk.pl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AA0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 formie pisemnej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Wojskowy szpital Kliniczny z Polikliniką SPZOZ w Lublinie Filia w Ełku, ul. T. Kościuszki 30, 19-300 Ełk, pokój 22 (punkt podawczy)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Dostawa opatrunków oraz materiałów jednorazowego użytku -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Postepowanie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DZP/PN/5/2019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przeprowadzono dialog techniczny </w:t>
      </w:r>
    </w:p>
    <w:p w:rsidR="00AA01B7" w:rsidRPr="00AA01B7" w:rsidRDefault="00AA01B7" w:rsidP="00AA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Maksymalna liczba części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, na które może zostać udzielone zamówienie jednemu wykonawcy: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1-14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1. Przedmiotem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jest: „Dostawa opatrunków oraz materiałów jednorazowego użytku- Postępowanie II” zgodnie z ofertą cenową i szczegółowym opisem przedmiotu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stanowiącym Załącznik nr 2 dla zadań 2.1.-2.14 - Formularze cenowe.2. ZAKRES ZAMÓWIENIA OBEJMUJE ASORTYMENT WYSZCZEGÓLNIONY W 14 ZADANIACH, TJ.: Zadanie nr 1 – opatrunki specjalistyczne Zadanie nr 2 – opatrunki specjalistyczne nasączone parafiną Zadanie nr 3 - opatrunki, Zadanie nr 4 - materiały hemostatyczne Zadanie nr 5 - osłona na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aparature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latus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Zadanie nr 6 - materiały zużywalne Zadanie nr 7 - kaniula donosowa Zadanie nr 8 - pipeta do biopsji Zadanie nr 9 - materiały do terapii nerko zastępczych Zadanie nr 10 - pętle druciane Zadanie nr 11 - zestawy do pomp objętościowych Zadanie nr 12 - przyrząd do leków cytostatycznych Zadanie nr 13 - opatrunki specjalistyczne do kaniul Zadanie nr 14 - igły i wkłucia centralne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33140000-3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Kod CPV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33141110-4</w:t>
            </w:r>
          </w:p>
        </w:tc>
      </w:tr>
    </w:tbl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zamawiający podaje informacje o wartości </w:t>
      </w:r>
      <w:proofErr w:type="spellStart"/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, o których mowa w art. 67 ust. 1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>miesiącach:  12  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 warunek udziału w postępowaniu za spełniony, jeżeli Wykonawca wykaże wykonanie lub wykonywanie w okresie ostatnich 3 lat przed upływem terminu składania ofert, a jeżeli okres prowadzenia działalności jest krótszy, w tym okresie co najmniej jedno zamówienie obejmujące swoim zakresem dostawę opatrunków lub materiałów jednorazowego użytku stanowiących przedmiot niniejszego postępowania o łącznej wartości nie mniejszej niż 196 315,18 zł, a w przypadku składnia ofert na wybrane zadania w wysokości nie niższej niż suma warunku wartościowego dla zadań, na które jest składana oferta – zgodnie z zał. nr 6 do SIWZ: Zadanie nr Wartość w PLN 1- 32 494,00 2- 2 375,80 3- 12 034,40 4- 4 463,20 5- 896,00 6- 19 600,00 7- 1 134,00 8- 1 106,70 9- 54 453,70 10- 833,00 11- 4 536,00 12- 18 900,00 13- 9 953,13 14- 33 535,25 RAZEM- 196 315,18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lastRenderedPageBreak/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wraz z informacją o kwalifikacjach zawodowych lub doświadczeniu tych osób: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obiektywnych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Wzór wykazu dostaw stanowi zał. nr 6 do SIWZ.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5. Dokumenty przedmiotowe dotyczące spełniania przez oferowane dostawy wymagań Zamawiającego. Zamawiający wymaga aby wszystkie oferowane produkty posiadały wymagane atesty oraz były dopuszczone do obrotu na terenie Polski. W celu potwierdzenia, że oferowany przedmiot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spełnia wymagania określone przez Zamawiającego, zgodnie z art. 25 ust. 1 pkt. 2) ustawy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, Zamawiający wymaga posiadania nw. dokumentów: a) Dla wyrobu medycznego aktualnego dokumentu dopuszczenia do obrotu i używania na rynku krajowym dla zaoferowanego przedmiotu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zgodnie z wymaganiami określonymi w ustawie o wyrobach medycznych z dn. 20.05.2010 r. (Dz. U. z 2015 r., poz. 876 ze zm.) potwierdzającego oznaczenie przedmiotu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znakiem CE (jeżeli dotyczy), zgodnie z zał. Nr 7 do SIWZ,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notyfikowanej. W przypadku, gdy opisany w SIWZ przedmiot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nie został sklasyfikowany jako wyrób medyczny zgodnie z dyrektywami europejskimi i ustawą o wyrobach medycznych nie jest objęty deklaracjami zgodności i nie podlega żadnemu wpisowi, Zamawiający wymaga złożenia stosownego oświadczenia. b) Materiały informacyjne, opisy, katalogi, foldery w języku polskim dla każdego z elementów oferowanego asortymentu, nie zawierające informacji sprzecznych z informacjami podanymi w załączniku nr 2.1-2.14 do SIWZ – z opisem przedmiotu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(z wyraźnym zaznaczeniem zadania i pozycji której dotyczą) zgodnie z zał. Nr 7 do SIWZ. c) w zakresie zadnia 12 - Test potwierdzający, że linie do przygotowania i podaży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cytostatyków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stanowią zamknięty system w myśl definicji NIOSH i zapobiegają uwalnianiu się niebezpiecznych zanieczyszczeń do otoczenia na każde żądanie Zamawiającego. W celu potwierdzenia posiadania w/w dokumentów Wykonawca składa oświadczenie o przedmiocie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o posiadaniu dokumentów i udostępnianiu ich na żądanie Zamawiającego - zgodnie z załącznikiem nr 7 do SIWZ Na wezwanie Zamawiającego Wykonawca złoży wymagane dokumenty lub oświadczenie.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1. OFERTA MUSI ZAWIERAĆ NASTĘPUJĄCE DOKUMENTY I OŚWIADCZENIA: 3. wstępne oświadczenie o braku podstaw do wykluczenia i spełnianiu warunków udziału w postępowaniu, wskazane rozdziale VII pkt.: 1 niniejszej SIWZ wg wzoru na załączniku nr 3 do SIWZ 4. wypełniony i podpisany Formularz oferty Wykonawcy zawierającym co najmniej dane określone przez Zamawiającego w opracowanym wzorze stanowiącym załącznik nr 1 do SIWZ, 5. formularz cenowy, według kosztów dostawy przedmiotu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, określonego w załącznikach nr 2.1-2.14 do SIWZ. 4)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Wykonawcy. Udzielone pełnomocnictwo musi upoważniać do działania w imieniu Wykonawcy, a treść pełnomocnictwa musi jednoznacznie określać czynności, co do wykonywania których pełnomocnik jest upoważniony w przypadku, gdy jest to osoba upoważniona do reprezentowania Wykonawcy zgodnie z wymogami obowiązującego prawa; pełnomocnictwo sporządzone w języku obcym jest składane wraz z tłumaczeniem na język polski WYKONAWCA W TERMINIE 3 DNI OD ZAMIESZCZENIA NA STRONIE INTERNETOWEJ INFORMACJI Z OTWARCIA OFERT O KTÓREJ MOWAW ART. 86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UST. 5 USTAWY PZP ZOBOWIĄZANY JEST DO PRZEKAZANIA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IV.1.3) Przewiduje się udzielenie zaliczek na poczet wykonania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Czy przewiduje się ograniczenie liczby uczestników umowy ramowej: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ograniczenia co do przedstawionych wartości, wynikające z opisu przedmiotu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na podstawie ofert wstępnych bez przeprowadzenia negocjacji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definiujące minimalne wymagania, którym muszą odpowiadać wszystkie oferty: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w licytacji elektronicznej: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Sposób postępowania w toku licytacji elektronicznej, w tym określenie minimalnych wysokości postąpień: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publicznego, albo ogólne warunki umowy, albo wzór umowy: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1. Wszelkie zmiany umowy wymagają formy pisemnego aneksu pod rygorem nieważności, z zastrzeżeniem ust. 2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2 lit. a. 2. Zamawiający przewiduje możliwość zmiany umowy w zakresie: 1) Przedmiotu umowy w następujących przypadkach: a) braku produktów stanowiących przedmiot umowy, na rynku z przyczyn niezależnych od Wykonawcy (np. wycofanie z rynku, zaprzestanie produkcji) – istnieje możliwość zastąpienia produktem o tym samym zastosowaniu, równoważnym – po cenie nie wyższej niż określona w niniejszej umowie; b) zmiany nazwy produktu, producenta dostarczanego przedmiotu umowy, numeru katalogowego przedmiotu umowy, wielkości opakowania dostarczanego przedmiotu umowy, jeśli z przyczyn niezależnych od Wykonawcy nie jest możliwe dostarczenie przedmiotu umowy wskazanego w ofercie, przy niezmienionym produkcie, c) zmiany w części dotyczącej sposobu konfekcjonowania przedmiotu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w zakresie określonym, po uzyskaniu akceptacji Zamawiającego, d) zmiany ilości sztuk w opakowaniu – przeliczenie ilości sztuk na odpowiednią ilość opakowań za zgodą Zamawiającego, e) pojawienia się w asortymencie Wykonawcy tańszych zamienników będących odpowiednikami przedmiotu umowy nabywanych w ramach niniejszej umowy, f) zmiany w części dotyczącej dawki dostarczanych produktów, jeśli z przyczyn niezależnych od Wykonawcy nie jest możliwe dostarczenie produktu, wskazanego w ofercie, a możliwe jest zastosowanie zamiennika produktu, przy zastrzeżeniu braku możliwości podwyższenia ceny g) zmiany producenta, nazwy handlowej lub numeru katalogowego produktu leczniczego – przy zachowaniu jego właściwości farmaceutyczno - medycznych, h) określonym w § 3 ust. 1 niniejszej umowy. 2) Należnego wynagrodzenia Wykonawcy w przypadkach: a)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aneksu, b) obniżenia ceny przedmiotu niniejszej umowy przez Wykonawcę, np. w przypadku obniżenia cen urzędowych. Korekta cen w przypadku obniżenia cen urzędowych nie ma zastosowania, jeśli w ramach umowy przedmiot umowy oferowany jest po cenie niższej niż cena urzędowa, c) zmiany zasad refundacji przez NFZ, d)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lastRenderedPageBreak/>
        <w:t>zmiany urzędowej ceny zbytu produktu leczniczego stanowiącego podstawę limitu w danej grupie limitowej, e) zmiany urzędowej ceny zbytu powiększonej o marżę nie wyższą niż urzędowa marża hurtowa, a w przypadku, gdy Wykonawca jest podmiotem innym niż przedsiębiorca prowadzący obrót hurtowy w rozumieniu ustawy z dnia 6 września 2001 r. Prawo farmaceutyczne (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. z 2017 poz.2211 ze zm.) – zmiany urzędowej ceny zbytu, jeżeli w wyniku tych zmian ceny zawarte w umowie przewyższać będą ceny ustalone, zgodnie z zasadami określonymi w art. 9 ustawy z dnia 12 maja 2011 r. o refundacji produktów, środków spożywczych specjalnego przeznaczenia żywieniowego oraz wyrobów medycznych (Dz. U. z 2017r. poz.1844 ze zm.), f) obniżenia urzędowej marży hurtowej, g) ustanowienia dla produktu leczniczego ceny urzędowej. 3) Zmiana umowy dokonana z naruszeniem ust. 1 i 2 podlega unieważnieniu. 4) Okoliczności mogące stanowić podstawę zmiany umowy powinny być uzasadnione. Zmiany te nie mogą skutkować wzrostem cen brutto przedmiotu umowy, z zastrzeżeniem wyjątków opisanych w umowie. 5) W przypadku zaistnienia w okresie obowiązywania umowy zmian, o których mowa w ust. 2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2 lit g niniejszej umowy Wykonawca zobowiązany jest do stosowania cen wynikających z dokonanych zmian zgodnie z ustawą z dnia 12 maja 2011 r. o refundacji produktu, środków spożywczych specjalnego przeznaczenia żywieniowego oraz wyrobów medycznych (Dz. U. z 2017r. poz.1844 ze zm.). Powyższe zmiany obowiązują z mocy prawa bez konieczności zawarcia aneksu do umowy.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2019-02-07, godzina: 09:00,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(przetarg nieograniczony, przetarg ograniczony, negocjacje z ogłoszeniem):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IV.6.4) Przewiduje się unieważnienie postępowania o udzielenie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IV.6.5) Przewiduje się unieważnienie postępowania o udzielenie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, nie zostały mu przyznane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961"/>
      </w:tblGrid>
      <w:tr w:rsidR="00AA01B7" w:rsidRPr="00AA01B7" w:rsidTr="00AA0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1 – opatrunki specjalistyczne </w:t>
            </w:r>
          </w:p>
        </w:tc>
      </w:tr>
    </w:tbl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2.1 do SIWZ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33140000-3, 33141110-4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A01B7" w:rsidRPr="00AA01B7" w:rsidRDefault="00AA01B7" w:rsidP="00AA01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853"/>
      </w:tblGrid>
      <w:tr w:rsidR="00AA01B7" w:rsidRPr="00AA01B7" w:rsidTr="00AA0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2 – opatrunki specjalistyczne nasączone parafiną</w:t>
            </w:r>
          </w:p>
        </w:tc>
      </w:tr>
    </w:tbl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2.2 do SIWZ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33140000-3, 33141110-4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A01B7" w:rsidRPr="00AA01B7" w:rsidRDefault="00AA01B7" w:rsidP="00AA01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468"/>
      </w:tblGrid>
      <w:tr w:rsidR="00AA01B7" w:rsidRPr="00AA01B7" w:rsidTr="00AA0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3 - opatrunki,</w:t>
            </w:r>
          </w:p>
        </w:tc>
      </w:tr>
    </w:tbl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2.3 do SIWZ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33140000-3, 33141110-4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A01B7" w:rsidRPr="00AA01B7" w:rsidRDefault="00AA01B7" w:rsidP="00AA01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880"/>
      </w:tblGrid>
      <w:tr w:rsidR="00AA01B7" w:rsidRPr="00AA01B7" w:rsidTr="00AA0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4 - materiały hemostatyczne</w:t>
            </w:r>
          </w:p>
        </w:tc>
      </w:tr>
    </w:tbl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AA01B7">
        <w:rPr>
          <w:rFonts w:ascii="Times New Roman" w:eastAsia="Times New Roman" w:hAnsi="Times New Roman" w:cs="Times New Roman"/>
          <w:sz w:val="24"/>
          <w:szCs w:val="24"/>
        </w:rPr>
        <w:t>asortymenetm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określonym w załączniku 2.4 do SIWZ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33140000-3, 33141110-4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A01B7" w:rsidRPr="00AA01B7" w:rsidRDefault="00AA01B7" w:rsidP="00AA01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867"/>
      </w:tblGrid>
      <w:tr w:rsidR="00AA01B7" w:rsidRPr="00AA01B7" w:rsidTr="00AA0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5 - osłona na </w:t>
            </w:r>
            <w:proofErr w:type="spellStart"/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aparature</w:t>
            </w:r>
            <w:proofErr w:type="spellEnd"/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latus</w:t>
            </w:r>
            <w:proofErr w:type="spellEnd"/>
          </w:p>
        </w:tc>
      </w:tr>
    </w:tbl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2.5 do SIWZ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33140000-3, 33141110-4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A01B7" w:rsidRPr="00AA01B7" w:rsidRDefault="00AA01B7" w:rsidP="00AA01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480"/>
      </w:tblGrid>
      <w:tr w:rsidR="00AA01B7" w:rsidRPr="00AA01B7" w:rsidTr="00AA0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6 - materiały zużywalne</w:t>
            </w:r>
          </w:p>
        </w:tc>
      </w:tr>
    </w:tbl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2.6 do SIWZ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33140000-3, 33141110-4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A01B7" w:rsidRPr="00AA01B7" w:rsidRDefault="00AA01B7" w:rsidP="00AA01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28"/>
      </w:tblGrid>
      <w:tr w:rsidR="00AA01B7" w:rsidRPr="00AA01B7" w:rsidTr="00AA0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7 - kaniula donosowa</w:t>
            </w:r>
          </w:p>
        </w:tc>
      </w:tr>
    </w:tbl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2.7 do SIWZ.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33140000-3, 33141110-4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A01B7" w:rsidRPr="00AA01B7" w:rsidRDefault="00AA01B7" w:rsidP="00AA01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88"/>
      </w:tblGrid>
      <w:tr w:rsidR="00AA01B7" w:rsidRPr="00AA01B7" w:rsidTr="00AA0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8 - pipeta do biopsji</w:t>
            </w:r>
          </w:p>
        </w:tc>
      </w:tr>
    </w:tbl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2.8 do SIWZ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33140000-3, 33141110-4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A01B7" w:rsidRPr="00AA01B7" w:rsidRDefault="00AA01B7" w:rsidP="00AA01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193"/>
      </w:tblGrid>
      <w:tr w:rsidR="00AA01B7" w:rsidRPr="00AA01B7" w:rsidTr="00AA0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9 - materiały do terapii nerko zastępczych</w:t>
            </w:r>
          </w:p>
        </w:tc>
      </w:tr>
    </w:tbl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2.9 do SIWZ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33140000-3, 33141110-4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A01B7" w:rsidRPr="00AA01B7" w:rsidRDefault="00AA01B7" w:rsidP="00AA01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961"/>
      </w:tblGrid>
      <w:tr w:rsidR="00AA01B7" w:rsidRPr="00AA01B7" w:rsidTr="00AA0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10 - pętle druciane</w:t>
            </w:r>
          </w:p>
        </w:tc>
      </w:tr>
    </w:tbl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2.10 do SIWZ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33140000-3, 33141110-4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data zakończenia: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A01B7" w:rsidRPr="00AA01B7" w:rsidRDefault="00AA01B7" w:rsidP="00AA01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854"/>
      </w:tblGrid>
      <w:tr w:rsidR="00AA01B7" w:rsidRPr="00AA01B7" w:rsidTr="00AA0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11 - zestawy do pomp objętościowych</w:t>
            </w:r>
          </w:p>
        </w:tc>
      </w:tr>
    </w:tbl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2.11 do SIWZ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33140000-3, 33141110-4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A01B7" w:rsidRPr="00AA01B7" w:rsidRDefault="00AA01B7" w:rsidP="00AA01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000"/>
      </w:tblGrid>
      <w:tr w:rsidR="00AA01B7" w:rsidRPr="00AA01B7" w:rsidTr="00AA0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12 - przyrząd do leków cytostatycznych</w:t>
            </w:r>
          </w:p>
        </w:tc>
      </w:tr>
    </w:tbl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2.12 do SIWZ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33140000-3, 33141110-4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data rozpoczęcia: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A01B7" w:rsidRPr="00AA01B7" w:rsidRDefault="00AA01B7" w:rsidP="00AA01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001"/>
      </w:tblGrid>
      <w:tr w:rsidR="00AA01B7" w:rsidRPr="00AA01B7" w:rsidTr="00AA0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13 - opatrunki specjalistyczne do kaniul</w:t>
            </w:r>
          </w:p>
        </w:tc>
      </w:tr>
    </w:tbl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asortymentem określonym w załączniku nr 2.13 do SIWZ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33140000-3, 33141110-4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A01B7" w:rsidRPr="00AA01B7" w:rsidRDefault="00AA01B7" w:rsidP="00AA01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867"/>
      </w:tblGrid>
      <w:tr w:rsidR="00AA01B7" w:rsidRPr="00AA01B7" w:rsidTr="00AA0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14 - igły i wkłucia centralne</w:t>
            </w:r>
          </w:p>
        </w:tc>
      </w:tr>
    </w:tbl>
    <w:p w:rsid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1B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AA01B7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2.14 do SIWZ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t>33140000-3, 33141110-4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sz w:val="24"/>
          <w:szCs w:val="24"/>
        </w:rPr>
        <w:lastRenderedPageBreak/>
        <w:t>okres w miesiącach: 12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A01B7" w:rsidRPr="00AA01B7" w:rsidTr="00AA0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 cząstkowych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A01B7" w:rsidRPr="00AA01B7" w:rsidRDefault="00AA01B7" w:rsidP="00AA01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  <w:r w:rsidRPr="00AA01B7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AA01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01B7" w:rsidRPr="00AA01B7" w:rsidRDefault="00AA01B7" w:rsidP="00AA01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1B7" w:rsidRPr="00AA01B7" w:rsidRDefault="00AA01B7" w:rsidP="00AA01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A01B7" w:rsidRPr="00AA01B7" w:rsidTr="00AA0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1B7" w:rsidRPr="00AA01B7" w:rsidRDefault="00AA01B7" w:rsidP="00AA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1B7" w:rsidRPr="00AA01B7" w:rsidRDefault="00AA01B7" w:rsidP="00AA01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01B7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AA01B7" w:rsidRPr="00AA01B7" w:rsidRDefault="00AA01B7" w:rsidP="00AA01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01B7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AA01B7" w:rsidRPr="00AA01B7" w:rsidRDefault="00AA01B7" w:rsidP="00AA01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01B7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782340" w:rsidRPr="00AA01B7" w:rsidRDefault="00782340" w:rsidP="00AA01B7"/>
    <w:sectPr w:rsidR="00782340" w:rsidRPr="00AA01B7" w:rsidSect="0078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C5AEC"/>
    <w:rsid w:val="00782340"/>
    <w:rsid w:val="00AA01B7"/>
    <w:rsid w:val="00CC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5A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5AEC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A01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A01B7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A01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A01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4503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717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5500</Words>
  <Characters>33005</Characters>
  <Application>Microsoft Office Word</Application>
  <DocSecurity>0</DocSecurity>
  <Lines>275</Lines>
  <Paragraphs>76</Paragraphs>
  <ScaleCrop>false</ScaleCrop>
  <Company/>
  <LinksUpToDate>false</LinksUpToDate>
  <CharactersWithSpaces>38429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arydzewska</dc:creator>
  <cp:keywords/>
  <dc:description/>
  <cp:lastModifiedBy>arydzewska</cp:lastModifiedBy>
  <cp:revision>3</cp:revision>
  <cp:lastPrinted>2019-01-29T12:02:00Z</cp:lastPrinted>
  <dcterms:created xsi:type="dcterms:W3CDTF">2019-01-29T11:39:00Z</dcterms:created>
  <dcterms:modified xsi:type="dcterms:W3CDTF">2019-01-29T12:02:00Z</dcterms:modified>
</cp:coreProperties>
</file>